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40" w:rsidRPr="007A236E" w:rsidRDefault="008164B5" w:rsidP="007E7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36E">
        <w:rPr>
          <w:rFonts w:ascii="Times New Roman" w:hAnsi="Times New Roman" w:cs="Times New Roman"/>
          <w:b/>
          <w:sz w:val="24"/>
          <w:szCs w:val="24"/>
        </w:rPr>
        <w:t>Методика</w:t>
      </w:r>
      <w:r w:rsidR="007E784C" w:rsidRPr="007A236E">
        <w:rPr>
          <w:rFonts w:ascii="Times New Roman" w:hAnsi="Times New Roman" w:cs="Times New Roman"/>
          <w:b/>
          <w:sz w:val="24"/>
          <w:szCs w:val="24"/>
        </w:rPr>
        <w:t xml:space="preserve"> построения рейтинга школ Московской области </w:t>
      </w:r>
    </w:p>
    <w:p w:rsidR="008164B5" w:rsidRPr="007A236E" w:rsidRDefault="008164B5" w:rsidP="00B1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36E">
        <w:rPr>
          <w:rFonts w:ascii="Times New Roman" w:hAnsi="Times New Roman" w:cs="Times New Roman"/>
          <w:color w:val="000000"/>
          <w:sz w:val="24"/>
          <w:szCs w:val="24"/>
        </w:rPr>
        <w:t>Объектами рейтинга являются  общеобразовательные  учебные заведения  Московской  области  (СОШ, лицеи, гимназии, школы с углубленным</w:t>
      </w:r>
      <w:r w:rsidR="00B10831"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36E">
        <w:rPr>
          <w:rFonts w:ascii="Times New Roman" w:hAnsi="Times New Roman" w:cs="Times New Roman"/>
          <w:color w:val="000000"/>
          <w:sz w:val="24"/>
          <w:szCs w:val="24"/>
        </w:rPr>
        <w:t>изучением отдельных предметов).</w:t>
      </w:r>
    </w:p>
    <w:p w:rsidR="00E21FFA" w:rsidRPr="007A236E" w:rsidRDefault="00E21FFA" w:rsidP="0096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36E">
        <w:rPr>
          <w:rFonts w:ascii="Times New Roman" w:hAnsi="Times New Roman" w:cs="Times New Roman"/>
          <w:b/>
          <w:color w:val="000000"/>
          <w:sz w:val="24"/>
          <w:szCs w:val="24"/>
        </w:rPr>
        <w:t>Интегральный показатель образовательных результатов</w:t>
      </w:r>
      <w:r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801" w:rsidRPr="007A236E">
        <w:rPr>
          <w:rFonts w:ascii="Times New Roman" w:hAnsi="Times New Roman" w:cs="Times New Roman"/>
          <w:color w:val="000000"/>
          <w:sz w:val="24"/>
          <w:szCs w:val="24"/>
        </w:rPr>
        <w:t>учитывает результаты ЕГЭ, ГИА, результативность участия в олимпиадах различного уровня, освоение стандарта начального, основного и среднего общего образования.</w:t>
      </w:r>
    </w:p>
    <w:p w:rsidR="00232801" w:rsidRPr="007A236E" w:rsidRDefault="00232801" w:rsidP="0096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3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Интегральный показатель условий образовательного процесса </w:t>
      </w:r>
      <w:r w:rsidRPr="007A236E">
        <w:rPr>
          <w:rFonts w:ascii="Times New Roman" w:hAnsi="Times New Roman" w:cs="Times New Roman"/>
          <w:color w:val="000000"/>
          <w:sz w:val="24"/>
          <w:szCs w:val="24"/>
        </w:rPr>
        <w:t>учитывает возможности индивидуального развития учащихся, осн</w:t>
      </w:r>
      <w:r w:rsidR="0027441A" w:rsidRPr="007A236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236E">
        <w:rPr>
          <w:rFonts w:ascii="Times New Roman" w:hAnsi="Times New Roman" w:cs="Times New Roman"/>
          <w:color w:val="000000"/>
          <w:sz w:val="24"/>
          <w:szCs w:val="24"/>
        </w:rPr>
        <w:t>щенность образовательного процесса, безопасность</w:t>
      </w:r>
      <w:r w:rsidR="0027441A"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7441A" w:rsidRPr="007A236E">
        <w:rPr>
          <w:rFonts w:ascii="Times New Roman" w:hAnsi="Times New Roman" w:cs="Times New Roman"/>
          <w:color w:val="000000"/>
          <w:sz w:val="24"/>
          <w:szCs w:val="24"/>
        </w:rPr>
        <w:t>здоровьесбережение</w:t>
      </w:r>
      <w:proofErr w:type="spellEnd"/>
      <w:r w:rsidR="0027441A" w:rsidRPr="007A236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1FFA" w:rsidRPr="007A236E" w:rsidRDefault="0027441A" w:rsidP="0096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Интегральные показатели рассчитываются на основе внешних оценок и проверяемых данных (в Московской области ‒ региональная система электронного мониторинга состояния и развития образовательной системы Московской области). </w:t>
      </w:r>
    </w:p>
    <w:p w:rsidR="00114663" w:rsidRPr="007A236E" w:rsidRDefault="00CE3561" w:rsidP="00967DF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36E">
        <w:rPr>
          <w:rFonts w:ascii="Times New Roman" w:hAnsi="Times New Roman" w:cs="Times New Roman"/>
          <w:sz w:val="24"/>
          <w:szCs w:val="24"/>
        </w:rPr>
        <w:t xml:space="preserve">Основу методики </w:t>
      </w:r>
      <w:r w:rsidR="0027441A" w:rsidRPr="007A236E">
        <w:rPr>
          <w:rFonts w:ascii="Times New Roman" w:hAnsi="Times New Roman" w:cs="Times New Roman"/>
          <w:sz w:val="24"/>
          <w:szCs w:val="24"/>
        </w:rPr>
        <w:t xml:space="preserve">рейтингования на основе кластерной модели </w:t>
      </w:r>
      <w:r w:rsidRPr="007A236E">
        <w:rPr>
          <w:rFonts w:ascii="Times New Roman" w:hAnsi="Times New Roman" w:cs="Times New Roman"/>
          <w:sz w:val="24"/>
          <w:szCs w:val="24"/>
        </w:rPr>
        <w:t xml:space="preserve">составляет распределение образовательных учреждений по группам (кластерам), характеризующимся определенным набором значений </w:t>
      </w:r>
      <w:r w:rsidR="0027441A" w:rsidRPr="007A236E">
        <w:rPr>
          <w:rFonts w:ascii="Times New Roman" w:hAnsi="Times New Roman" w:cs="Times New Roman"/>
          <w:sz w:val="24"/>
          <w:szCs w:val="24"/>
        </w:rPr>
        <w:t xml:space="preserve">интегральных </w:t>
      </w:r>
      <w:r w:rsidRPr="007A236E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27441A" w:rsidRPr="007A236E">
        <w:rPr>
          <w:rFonts w:ascii="Times New Roman" w:hAnsi="Times New Roman" w:cs="Times New Roman"/>
          <w:sz w:val="24"/>
          <w:szCs w:val="24"/>
        </w:rPr>
        <w:t>результатов и условий</w:t>
      </w:r>
      <w:r w:rsidRPr="007A236E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27441A" w:rsidRPr="007A236E">
        <w:rPr>
          <w:rFonts w:ascii="Times New Roman" w:hAnsi="Times New Roman" w:cs="Times New Roman"/>
          <w:sz w:val="24"/>
          <w:szCs w:val="24"/>
        </w:rPr>
        <w:t>тельного процесса.</w:t>
      </w:r>
    </w:p>
    <w:p w:rsidR="003C4BA1" w:rsidRPr="007A236E" w:rsidRDefault="00114663" w:rsidP="00274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36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60EDD" w:rsidRPr="007A236E">
        <w:rPr>
          <w:rFonts w:ascii="Times New Roman" w:hAnsi="Times New Roman" w:cs="Times New Roman"/>
          <w:color w:val="000000"/>
          <w:sz w:val="24"/>
          <w:szCs w:val="24"/>
        </w:rPr>
        <w:t>езультат</w:t>
      </w:r>
      <w:r w:rsidRPr="007A236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560EDD"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 рейтинга </w:t>
      </w:r>
      <w:r w:rsidRPr="007A236E">
        <w:rPr>
          <w:rFonts w:ascii="Times New Roman" w:hAnsi="Times New Roman" w:cs="Times New Roman"/>
          <w:color w:val="000000"/>
          <w:sz w:val="24"/>
          <w:szCs w:val="24"/>
        </w:rPr>
        <w:t>представляются в виде</w:t>
      </w:r>
      <w:r w:rsidR="003C4BA1" w:rsidRPr="007A236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10831" w:rsidRPr="007A236E" w:rsidRDefault="00B10831" w:rsidP="0027441A">
      <w:pPr>
        <w:pStyle w:val="a3"/>
        <w:numPr>
          <w:ilvl w:val="0"/>
          <w:numId w:val="7"/>
        </w:numPr>
        <w:ind w:left="0" w:firstLine="7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6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14663" w:rsidRPr="007A236E">
        <w:rPr>
          <w:rFonts w:ascii="Times New Roman" w:hAnsi="Times New Roman" w:cs="Times New Roman"/>
          <w:color w:val="000000"/>
          <w:sz w:val="24"/>
          <w:szCs w:val="24"/>
        </w:rPr>
        <w:t>ластерной модели</w:t>
      </w:r>
      <w:r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 – распределение всех образовательных учреждений Московской области на 16 групп. </w:t>
      </w:r>
      <w:r w:rsidR="00114663"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кластеризации положено разбиение шкалы интегральных показателей процесса и результата на 4 равных (25% шкалы) интервала соответствующих различным уровням  с последующим скрещиванием  полученных интервалов. </w:t>
      </w: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2126"/>
        <w:gridCol w:w="1417"/>
        <w:gridCol w:w="1560"/>
        <w:gridCol w:w="1559"/>
        <w:gridCol w:w="1417"/>
      </w:tblGrid>
      <w:tr w:rsidR="00EB3548" w:rsidRPr="007A236E" w:rsidTr="007A236E">
        <w:tc>
          <w:tcPr>
            <w:tcW w:w="2126" w:type="dxa"/>
            <w:vMerge w:val="restart"/>
          </w:tcPr>
          <w:p w:rsidR="00EB3548" w:rsidRPr="007A236E" w:rsidRDefault="0027441A" w:rsidP="002744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2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Интегральный</w:t>
            </w:r>
          </w:p>
          <w:p w:rsidR="0027441A" w:rsidRPr="007A236E" w:rsidRDefault="0027441A" w:rsidP="002744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2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  <w:p w:rsidR="0027441A" w:rsidRPr="007A236E" w:rsidRDefault="0027441A" w:rsidP="002744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2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условий</w:t>
            </w:r>
          </w:p>
        </w:tc>
        <w:tc>
          <w:tcPr>
            <w:tcW w:w="5953" w:type="dxa"/>
            <w:gridSpan w:val="4"/>
          </w:tcPr>
          <w:p w:rsidR="00EB3548" w:rsidRPr="007A236E" w:rsidRDefault="0027441A" w:rsidP="00114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2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Интегральный показатель </w:t>
            </w:r>
            <w:r w:rsidR="00EB3548" w:rsidRPr="007A2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результата</w:t>
            </w:r>
          </w:p>
        </w:tc>
      </w:tr>
      <w:tr w:rsidR="00EB3548" w:rsidRPr="007A236E" w:rsidTr="007A236E">
        <w:trPr>
          <w:trHeight w:val="629"/>
        </w:trPr>
        <w:tc>
          <w:tcPr>
            <w:tcW w:w="2126" w:type="dxa"/>
            <w:vMerge/>
          </w:tcPr>
          <w:p w:rsidR="00EB3548" w:rsidRPr="007A236E" w:rsidRDefault="00EB3548" w:rsidP="00114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B3548" w:rsidRPr="007A236E" w:rsidRDefault="00EB3548" w:rsidP="00EB3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548" w:rsidRPr="007A236E" w:rsidRDefault="00EB3548" w:rsidP="00EB3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60" w:type="dxa"/>
          </w:tcPr>
          <w:p w:rsidR="00EB3548" w:rsidRPr="007A236E" w:rsidRDefault="00EB3548" w:rsidP="00EB3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B3548" w:rsidRPr="007A236E" w:rsidRDefault="00EB3548" w:rsidP="00EB3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B3548" w:rsidRPr="007A236E" w:rsidRDefault="00EB3548" w:rsidP="00EB3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548" w:rsidRPr="007A236E" w:rsidRDefault="00EB3548" w:rsidP="00EB3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114663" w:rsidRPr="007A236E" w:rsidTr="007A236E">
        <w:tc>
          <w:tcPr>
            <w:tcW w:w="2126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  <w:p w:rsidR="00114663" w:rsidRPr="007A236E" w:rsidRDefault="00114663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4663" w:rsidRPr="007A236E" w:rsidTr="007A236E">
        <w:tc>
          <w:tcPr>
            <w:tcW w:w="2126" w:type="dxa"/>
            <w:vAlign w:val="center"/>
          </w:tcPr>
          <w:p w:rsidR="00114663" w:rsidRPr="007A236E" w:rsidRDefault="00114663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14663" w:rsidRPr="007A236E" w:rsidRDefault="00114663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14663" w:rsidRPr="007A236E" w:rsidTr="007A236E">
        <w:tc>
          <w:tcPr>
            <w:tcW w:w="2126" w:type="dxa"/>
            <w:vAlign w:val="center"/>
          </w:tcPr>
          <w:p w:rsidR="00114663" w:rsidRPr="007A236E" w:rsidRDefault="00114663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14663" w:rsidRPr="007A236E" w:rsidRDefault="00114663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14663" w:rsidRPr="007A236E" w:rsidTr="007A236E">
        <w:tc>
          <w:tcPr>
            <w:tcW w:w="2126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  <w:p w:rsidR="00EB3548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114663" w:rsidRPr="007A236E" w:rsidRDefault="00EB3548" w:rsidP="007A2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114663" w:rsidRPr="007A236E" w:rsidRDefault="00114663" w:rsidP="0011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A1" w:rsidRPr="007A236E" w:rsidRDefault="00B10831" w:rsidP="00C1453B">
      <w:pPr>
        <w:pStyle w:val="a3"/>
        <w:numPr>
          <w:ilvl w:val="0"/>
          <w:numId w:val="7"/>
        </w:numPr>
        <w:ind w:left="0" w:firstLine="7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36E">
        <w:rPr>
          <w:rFonts w:ascii="Times New Roman" w:hAnsi="Times New Roman" w:cs="Times New Roman"/>
          <w:color w:val="000000"/>
          <w:sz w:val="24"/>
          <w:szCs w:val="24"/>
        </w:rPr>
        <w:t>Построением линейн</w:t>
      </w:r>
      <w:r w:rsidR="00C1453B" w:rsidRPr="007A236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 рейтинг</w:t>
      </w:r>
      <w:r w:rsidR="00C1453B" w:rsidRPr="007A236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</w:t>
      </w:r>
      <w:r w:rsidR="00C1453B"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организаций по различным основаниям: </w:t>
      </w:r>
    </w:p>
    <w:p w:rsidR="00C1453B" w:rsidRPr="007A236E" w:rsidRDefault="00C1453B" w:rsidP="00C145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рейтинги внутри каждого кластера </w:t>
      </w:r>
    </w:p>
    <w:p w:rsidR="00C1453B" w:rsidRPr="007A236E" w:rsidRDefault="00C1453B" w:rsidP="00C145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36E">
        <w:rPr>
          <w:rFonts w:ascii="Times New Roman" w:hAnsi="Times New Roman" w:cs="Times New Roman"/>
          <w:color w:val="000000"/>
          <w:sz w:val="24"/>
          <w:szCs w:val="24"/>
        </w:rPr>
        <w:t>по результату (4,8,12,16 кластеры);</w:t>
      </w:r>
    </w:p>
    <w:p w:rsidR="00C1453B" w:rsidRPr="007A236E" w:rsidRDefault="00C1453B" w:rsidP="00C145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36E">
        <w:rPr>
          <w:rFonts w:ascii="Times New Roman" w:hAnsi="Times New Roman" w:cs="Times New Roman"/>
          <w:color w:val="000000"/>
          <w:sz w:val="24"/>
          <w:szCs w:val="24"/>
        </w:rPr>
        <w:t>по условиям (13, 14, 15, 16 кластеры)</w:t>
      </w:r>
    </w:p>
    <w:p w:rsidR="00C1453B" w:rsidRPr="007A236E" w:rsidRDefault="00C1453B" w:rsidP="00BA45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36E">
        <w:rPr>
          <w:rFonts w:ascii="Times New Roman" w:hAnsi="Times New Roman" w:cs="Times New Roman"/>
          <w:color w:val="000000"/>
          <w:sz w:val="24"/>
          <w:szCs w:val="24"/>
        </w:rPr>
        <w:t>и др.</w:t>
      </w:r>
    </w:p>
    <w:p w:rsidR="00C1453B" w:rsidRPr="007A236E" w:rsidRDefault="00C1453B" w:rsidP="00BA4544">
      <w:pPr>
        <w:pStyle w:val="a3"/>
        <w:numPr>
          <w:ilvl w:val="0"/>
          <w:numId w:val="7"/>
        </w:numPr>
        <w:spacing w:before="240" w:after="0"/>
        <w:ind w:left="0" w:firstLine="7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36E">
        <w:rPr>
          <w:rFonts w:ascii="Times New Roman" w:hAnsi="Times New Roman" w:cs="Times New Roman"/>
          <w:color w:val="000000"/>
          <w:sz w:val="24"/>
          <w:szCs w:val="24"/>
        </w:rPr>
        <w:t>Рейтинг лучших школ</w:t>
      </w:r>
    </w:p>
    <w:p w:rsidR="00C1453B" w:rsidRPr="007A236E" w:rsidRDefault="00C1453B" w:rsidP="00C1453B">
      <w:pPr>
        <w:pStyle w:val="a3"/>
        <w:ind w:left="0" w:firstLine="7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Школы, вошедшие в лучшие кластеры по интегральному показателю результата образовательного процесса (4, 8, 12, 16 кластеры), как правило, </w:t>
      </w:r>
      <w:r w:rsidR="00C55AB5"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имеют незначительные отличия по этому показателю, что при построении рейтинга лучших школ позволяет пренебречь этим различием и составить рейтинг этих школ по интегральному показателю условий образовательного процесса. </w:t>
      </w:r>
    </w:p>
    <w:p w:rsidR="00C55AB5" w:rsidRPr="007A236E" w:rsidRDefault="00C55AB5" w:rsidP="00C1453B">
      <w:pPr>
        <w:pStyle w:val="a3"/>
        <w:ind w:left="0" w:firstLine="7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36E">
        <w:rPr>
          <w:rFonts w:ascii="Times New Roman" w:hAnsi="Times New Roman" w:cs="Times New Roman"/>
          <w:color w:val="000000"/>
          <w:sz w:val="24"/>
          <w:szCs w:val="24"/>
        </w:rPr>
        <w:t>В 2013 году рейтинг лучших школ Московской области, построенный в соответствии с этой методикой, выявил 160 школ</w:t>
      </w:r>
      <w:r w:rsidR="00292F16"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, среди которых 15 из 16 школ, попавших во всероссийский рейтинг. </w:t>
      </w:r>
      <w:proofErr w:type="gramStart"/>
      <w:r w:rsidR="00292F16"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Одна школа Московской области оказалась во всероссийском рейтинге, скорее всего из-за наличия участника всероссийской олимпиады, но не попала в областной рейтинг, имея </w:t>
      </w:r>
      <w:r w:rsidR="00967DFD"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 w:rsidR="00967DFD" w:rsidRPr="007A23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низкий </w:t>
      </w:r>
      <w:r w:rsidR="00292F16" w:rsidRPr="007A236E">
        <w:rPr>
          <w:rFonts w:ascii="Times New Roman" w:hAnsi="Times New Roman" w:cs="Times New Roman"/>
          <w:color w:val="000000"/>
          <w:sz w:val="24"/>
          <w:szCs w:val="24"/>
        </w:rPr>
        <w:t>интегральный показатель результатов образовательного процесса</w:t>
      </w:r>
      <w:r w:rsidR="00967DFD"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, обусловленный результатами </w:t>
      </w:r>
      <w:r w:rsidR="00480B6E"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ЕГЭ и </w:t>
      </w:r>
      <w:r w:rsidR="00967DFD" w:rsidRPr="007A236E">
        <w:rPr>
          <w:rFonts w:ascii="Times New Roman" w:hAnsi="Times New Roman" w:cs="Times New Roman"/>
          <w:color w:val="000000"/>
          <w:sz w:val="24"/>
          <w:szCs w:val="24"/>
        </w:rPr>
        <w:t>ИГА</w:t>
      </w:r>
      <w:r w:rsidR="0018241E"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 (260 место)</w:t>
      </w:r>
      <w:r w:rsidR="00967DFD"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, что еще раз подчеркивает более объективный характер рейтингования на основе кластерной модели и интегральных показателей. </w:t>
      </w:r>
      <w:r w:rsidR="00292F16"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BA74B2" w:rsidRPr="007A236E" w:rsidRDefault="00C55AB5" w:rsidP="00BA74B2">
      <w:pPr>
        <w:pStyle w:val="a3"/>
        <w:ind w:left="0" w:firstLine="7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4B2" w:rsidRPr="007A236E">
        <w:rPr>
          <w:rFonts w:ascii="Times New Roman" w:hAnsi="Times New Roman" w:cs="Times New Roman"/>
          <w:color w:val="000000"/>
          <w:sz w:val="24"/>
          <w:szCs w:val="24"/>
        </w:rPr>
        <w:t>Всероссийский рейтинг лучших школ правильнее было бы обозначить как рейтинг школ, «воспитавших» победителей и призеров олимпиад, по результатам ЕГЭ</w:t>
      </w:r>
      <w:r w:rsidR="00C6579E" w:rsidRPr="007A236E">
        <w:rPr>
          <w:rFonts w:ascii="Times New Roman" w:hAnsi="Times New Roman" w:cs="Times New Roman"/>
          <w:color w:val="000000"/>
          <w:sz w:val="24"/>
          <w:szCs w:val="24"/>
        </w:rPr>
        <w:t>, так как в нем могут принимать участие только школы, имеющие хотя бы 1 победителя Всероссийского этапа олимпиады.</w:t>
      </w:r>
    </w:p>
    <w:p w:rsidR="00C6579E" w:rsidRPr="007A236E" w:rsidRDefault="00C6579E" w:rsidP="00BA74B2">
      <w:pPr>
        <w:pStyle w:val="a3"/>
        <w:ind w:left="0" w:firstLine="7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Выборочные расчеты показателей результатов ЕГЭ школ, не имеющих таких учащихся, зачастую дают результат значительно выше  </w:t>
      </w:r>
      <w:r w:rsidR="00714025" w:rsidRPr="007A236E">
        <w:rPr>
          <w:rFonts w:ascii="Times New Roman" w:hAnsi="Times New Roman" w:cs="Times New Roman"/>
          <w:color w:val="000000"/>
          <w:sz w:val="24"/>
          <w:szCs w:val="24"/>
        </w:rPr>
        <w:t>школ попавших в рейтинг. А это результат основной массы учащихся. Возникает вопрос – основная задача лучшей школы воспитать одного-двух «</w:t>
      </w:r>
      <w:proofErr w:type="spellStart"/>
      <w:r w:rsidR="00714025" w:rsidRPr="007A236E">
        <w:rPr>
          <w:rFonts w:ascii="Times New Roman" w:hAnsi="Times New Roman" w:cs="Times New Roman"/>
          <w:color w:val="000000"/>
          <w:sz w:val="24"/>
          <w:szCs w:val="24"/>
        </w:rPr>
        <w:t>олимпиадников</w:t>
      </w:r>
      <w:proofErr w:type="spellEnd"/>
      <w:r w:rsidR="00714025" w:rsidRPr="007A236E">
        <w:rPr>
          <w:rFonts w:ascii="Times New Roman" w:hAnsi="Times New Roman" w:cs="Times New Roman"/>
          <w:color w:val="000000"/>
          <w:sz w:val="24"/>
          <w:szCs w:val="24"/>
        </w:rPr>
        <w:t>» или хорошо учить всех?</w:t>
      </w:r>
    </w:p>
    <w:p w:rsidR="00C1453B" w:rsidRPr="007A236E" w:rsidRDefault="00C55AB5" w:rsidP="00967DFD">
      <w:pPr>
        <w:pStyle w:val="a3"/>
        <w:ind w:left="0" w:firstLine="7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A236E">
        <w:rPr>
          <w:rFonts w:ascii="Times New Roman" w:hAnsi="Times New Roman" w:cs="Times New Roman"/>
          <w:color w:val="000000"/>
          <w:sz w:val="24"/>
          <w:szCs w:val="24"/>
        </w:rPr>
        <w:t>Построение различных рейтингов на основе кластерной модели не преследует</w:t>
      </w:r>
      <w:r w:rsidR="00BA4544"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36E">
        <w:rPr>
          <w:rFonts w:ascii="Times New Roman" w:hAnsi="Times New Roman" w:cs="Times New Roman"/>
          <w:color w:val="000000"/>
          <w:sz w:val="24"/>
          <w:szCs w:val="24"/>
        </w:rPr>
        <w:t>цели предоставления красивых отчетов, награждения непричастных и наказания невиновных</w:t>
      </w:r>
      <w:r w:rsidR="00BA4544"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, а, в первую очередь, выявления проблем и обоснования управленческих решений по их разрешению, то есть такое </w:t>
      </w:r>
      <w:proofErr w:type="spellStart"/>
      <w:r w:rsidR="00BA4544" w:rsidRPr="007A236E">
        <w:rPr>
          <w:rFonts w:ascii="Times New Roman" w:hAnsi="Times New Roman" w:cs="Times New Roman"/>
          <w:color w:val="000000"/>
          <w:sz w:val="24"/>
          <w:szCs w:val="24"/>
        </w:rPr>
        <w:t>рейтингование</w:t>
      </w:r>
      <w:proofErr w:type="spellEnd"/>
      <w:r w:rsidR="00BA4544" w:rsidRPr="007A236E">
        <w:rPr>
          <w:rFonts w:ascii="Times New Roman" w:hAnsi="Times New Roman" w:cs="Times New Roman"/>
          <w:color w:val="000000"/>
          <w:sz w:val="24"/>
          <w:szCs w:val="24"/>
        </w:rPr>
        <w:t xml:space="preserve"> служит инструментом управления качеством образования.</w:t>
      </w:r>
    </w:p>
    <w:p w:rsidR="00BA74B2" w:rsidRPr="007A236E" w:rsidRDefault="00BA74B2">
      <w:pPr>
        <w:pStyle w:val="a3"/>
        <w:ind w:left="0" w:firstLine="7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A74B2" w:rsidRPr="007A236E" w:rsidSect="007A236E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8A9"/>
    <w:multiLevelType w:val="hybridMultilevel"/>
    <w:tmpl w:val="F61AD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893568"/>
    <w:multiLevelType w:val="hybridMultilevel"/>
    <w:tmpl w:val="03BA6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10A22"/>
    <w:multiLevelType w:val="hybridMultilevel"/>
    <w:tmpl w:val="F55427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8923126"/>
    <w:multiLevelType w:val="hybridMultilevel"/>
    <w:tmpl w:val="60DA2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14780"/>
    <w:multiLevelType w:val="hybridMultilevel"/>
    <w:tmpl w:val="FC0C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54418"/>
    <w:multiLevelType w:val="hybridMultilevel"/>
    <w:tmpl w:val="CF80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90A41"/>
    <w:multiLevelType w:val="hybridMultilevel"/>
    <w:tmpl w:val="C9BCDBF4"/>
    <w:lvl w:ilvl="0" w:tplc="209209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71C24"/>
    <w:multiLevelType w:val="hybridMultilevel"/>
    <w:tmpl w:val="AA086D4A"/>
    <w:lvl w:ilvl="0" w:tplc="18EC6B10">
      <w:start w:val="1"/>
      <w:numFmt w:val="russianLower"/>
      <w:lvlText w:val="%1)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>
    <w:nsid w:val="72FF0462"/>
    <w:multiLevelType w:val="hybridMultilevel"/>
    <w:tmpl w:val="A752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64B5"/>
    <w:rsid w:val="00065E80"/>
    <w:rsid w:val="000E10A3"/>
    <w:rsid w:val="000F6A05"/>
    <w:rsid w:val="00114663"/>
    <w:rsid w:val="0018241E"/>
    <w:rsid w:val="00232801"/>
    <w:rsid w:val="0027441A"/>
    <w:rsid w:val="00292F16"/>
    <w:rsid w:val="003A6668"/>
    <w:rsid w:val="003C4BA1"/>
    <w:rsid w:val="00480B6E"/>
    <w:rsid w:val="00560EDD"/>
    <w:rsid w:val="006E5734"/>
    <w:rsid w:val="00714025"/>
    <w:rsid w:val="00735FA0"/>
    <w:rsid w:val="007A1CE9"/>
    <w:rsid w:val="007A236E"/>
    <w:rsid w:val="007E784C"/>
    <w:rsid w:val="0080080F"/>
    <w:rsid w:val="008164B5"/>
    <w:rsid w:val="008A7288"/>
    <w:rsid w:val="008C4889"/>
    <w:rsid w:val="00912B48"/>
    <w:rsid w:val="009260C9"/>
    <w:rsid w:val="00967DFD"/>
    <w:rsid w:val="00994822"/>
    <w:rsid w:val="009B3771"/>
    <w:rsid w:val="009D1E4A"/>
    <w:rsid w:val="00B10831"/>
    <w:rsid w:val="00B44740"/>
    <w:rsid w:val="00BA4544"/>
    <w:rsid w:val="00BA74B2"/>
    <w:rsid w:val="00BD2908"/>
    <w:rsid w:val="00C00124"/>
    <w:rsid w:val="00C1453B"/>
    <w:rsid w:val="00C55AB5"/>
    <w:rsid w:val="00C6579E"/>
    <w:rsid w:val="00CE3561"/>
    <w:rsid w:val="00D2339B"/>
    <w:rsid w:val="00D4004E"/>
    <w:rsid w:val="00DD412C"/>
    <w:rsid w:val="00E21FFA"/>
    <w:rsid w:val="00EB3548"/>
    <w:rsid w:val="00EC3D0A"/>
    <w:rsid w:val="00F313EB"/>
    <w:rsid w:val="00FB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88"/>
    <w:pPr>
      <w:ind w:left="720"/>
      <w:contextualSpacing/>
    </w:pPr>
  </w:style>
  <w:style w:type="table" w:styleId="a4">
    <w:name w:val="Table Grid"/>
    <w:basedOn w:val="a1"/>
    <w:uiPriority w:val="59"/>
    <w:rsid w:val="00114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88"/>
    <w:pPr>
      <w:ind w:left="720"/>
      <w:contextualSpacing/>
    </w:pPr>
  </w:style>
  <w:style w:type="table" w:styleId="a4">
    <w:name w:val="Table Grid"/>
    <w:basedOn w:val="a1"/>
    <w:uiPriority w:val="59"/>
    <w:rsid w:val="00114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93B3-F6F9-48D6-AC5B-E2F65A42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Анна Владимировна</dc:creator>
  <cp:lastModifiedBy>24</cp:lastModifiedBy>
  <cp:revision>2</cp:revision>
  <dcterms:created xsi:type="dcterms:W3CDTF">2014-02-04T08:35:00Z</dcterms:created>
  <dcterms:modified xsi:type="dcterms:W3CDTF">2014-02-04T08:35:00Z</dcterms:modified>
</cp:coreProperties>
</file>